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E9" w:rsidRDefault="00813CE9" w:rsidP="00813CE9">
      <w:r>
        <w:t xml:space="preserve">  Всеволожская городская прокуратура разъясняет </w:t>
      </w:r>
    </w:p>
    <w:p w:rsidR="00813CE9" w:rsidRDefault="00813CE9" w:rsidP="00813CE9">
      <w:r>
        <w:t xml:space="preserve"> </w:t>
      </w:r>
    </w:p>
    <w:p w:rsidR="00813CE9" w:rsidRDefault="00813CE9" w:rsidP="00813CE9">
      <w:r>
        <w:t>Определением от 13 февраля 2025 года N 294-О Конституционный Суд проанализировал подпункт 12 пункта 1 статьи 333.19 Налогового кодекса Российской Федерации во взаимосвязи с частью второй статьи 121 и частью первой статьи 430 Гражданского процессуального кодекса Российской Федерации.</w:t>
      </w:r>
    </w:p>
    <w:p w:rsidR="00813CE9" w:rsidRDefault="00813CE9" w:rsidP="00813CE9"/>
    <w:p w:rsidR="00813CE9" w:rsidRDefault="00813CE9" w:rsidP="00813CE9">
      <w:r>
        <w:t>Подпунктом 12 пункта 1 статьи 333.19 Налогового кодекса Российской Федерации устанавливается, в частности, что по делам, рассматриваемым в соответствии с гражданским процессуальным законодательством Российской Федерации и законодательством об административном судопроизводстве мировыми судьями, при подаче заявления о выдаче дубликата исполнительного листа, о пересмотре заочного решения судом, вынесшим это решение, уплачивается государственная пошлина в размере 1 500 руб.</w:t>
      </w:r>
    </w:p>
    <w:p w:rsidR="00813CE9" w:rsidRDefault="00813CE9" w:rsidP="00813CE9"/>
    <w:p w:rsidR="00813CE9" w:rsidRDefault="00813CE9" w:rsidP="00813CE9">
      <w:r>
        <w:t>Согласно части второй статьи 121 ГПК Российской Федерации судебный приказ является одновременно исполнительным документом и приводится в исполнение в порядке, установленном для исполнения судебных постановлений.</w:t>
      </w:r>
    </w:p>
    <w:p w:rsidR="00813CE9" w:rsidRDefault="00813CE9" w:rsidP="00813CE9"/>
    <w:p w:rsidR="00813CE9" w:rsidRDefault="00813CE9" w:rsidP="00813CE9">
      <w:r>
        <w:t>В соответствии с частью первой статьи 430 ГПК Российской Федерации в случае утраты подлинника исполнительного листа или судебного приказа (исполнительных документов) суд, принявший решение, вынесший судебный приказ, может выдать по заявлению взыскателя или судебного пристава-исполнителя дубликаты исполнительных документов.</w:t>
      </w:r>
    </w:p>
    <w:p w:rsidR="00813CE9" w:rsidRDefault="00813CE9" w:rsidP="00813CE9"/>
    <w:p w:rsidR="00813CE9" w:rsidRDefault="00813CE9" w:rsidP="00813CE9">
      <w:r>
        <w:t>Как отметил Конституционный Суд, отказ федерального законодателя от взимания государственной пошлины за выдачу дубликата судебного приказа учитывает характер соответствующего юридически значимого действия и, по сути, вызван стремлением избежать дополнительного финансового обременения взыскателей при их обращении в суд за выдачей исполнительных документов указанного вида. Иной подход к интерпретации оспариваемых законоположений в системе действующего правового регулирования означал бы, что взыскатель оказывался вынужденным уплачивать государственную пошлину как в связи с подачей заявления о вынесении судебного приказа, так и в связи с выдачей его дубликата в случае утраты подлинника.</w:t>
      </w:r>
    </w:p>
    <w:p w:rsidR="00813CE9" w:rsidRDefault="00813CE9" w:rsidP="00813CE9"/>
    <w:p w:rsidR="00813CE9" w:rsidRDefault="00813CE9" w:rsidP="00813CE9">
      <w:r>
        <w:t xml:space="preserve">Оспариваемое положение Налогового кодекса Российской Федерации согласуется с нормотворческой дискрецией федерального законодателя, позволяющей ему самостоятельно определять конкретные объекты обложения государственной пошлиной, не содержит какой-либо неоднозначности, имеющей конституционное значение, а потому - тем более принимая во внимание императивность налогового законодательства - не предполагает возникновения у лица, </w:t>
      </w:r>
      <w:r>
        <w:lastRenderedPageBreak/>
        <w:t>обращающегося за выдачей дубликата судебного приказа, обязанности уплаты государственной пошлины в указанном случае.</w:t>
      </w:r>
    </w:p>
    <w:p w:rsidR="00813CE9" w:rsidRDefault="00813CE9" w:rsidP="00813CE9"/>
    <w:p w:rsidR="00813CE9" w:rsidRDefault="00813CE9" w:rsidP="00813CE9">
      <w:r>
        <w:t>Установленное законодателем различие в вопросе об обложении государственной пошлиной выдачи дубликатов исполнительного листа и судебного приказа (государственная пошлина взимается только при подаче заявления о выдаче дубликата исполнительного листа) не может восприниматься как лишенное разумных оснований, учитывающих объективные особенности правовой природы данных исполнительных документов, а также согласуется с дифференцированным подходом к установлению государственной пошлины за выдачу подлинников судебного приказа и исполнительного листа, в связи с чем оспоренное регулирование не может быть признано отступающим от конституционного принципа юридического равенства.</w:t>
      </w:r>
    </w:p>
    <w:p w:rsidR="00813CE9" w:rsidRDefault="00813CE9" w:rsidP="00813CE9">
      <w:r>
        <w:t xml:space="preserve"> Всеволожская городская прокуратура разъясняет </w:t>
      </w:r>
    </w:p>
    <w:p w:rsidR="00813CE9" w:rsidRDefault="00813CE9" w:rsidP="00813CE9">
      <w:r>
        <w:t xml:space="preserve"> </w:t>
      </w:r>
    </w:p>
    <w:p w:rsidR="00813CE9" w:rsidRDefault="00813CE9" w:rsidP="00813CE9">
      <w:r>
        <w:t>Определением от 13 марта 2025 года N 598-О Конституционный Суд проанализировал подпункт 1 пункта 2 статьи 389 Налогового кодекса Российской Федерации и подпункт 7 пункта 4 статьи 27 Земельного кодекса Российской Федерации.</w:t>
      </w:r>
    </w:p>
    <w:p w:rsidR="00813CE9" w:rsidRDefault="00813CE9" w:rsidP="00813CE9"/>
    <w:p w:rsidR="00813CE9" w:rsidRDefault="00813CE9" w:rsidP="00813CE9">
      <w:r>
        <w:t>Согласно подпункту 1 пункта 2 статьи 389 Налогового кодекса Российской Федерации не признаются объектом обложения земельным налогом земельные участки, изъятые из оборота в соответствии с законодательством Российской Федерации.</w:t>
      </w:r>
    </w:p>
    <w:p w:rsidR="00813CE9" w:rsidRDefault="00813CE9" w:rsidP="00813CE9"/>
    <w:p w:rsidR="00813CE9" w:rsidRDefault="00813CE9" w:rsidP="00813CE9">
      <w:r>
        <w:t>Подпунктом 7 пункта 4 статьи 27 Земельного кодекса Российской Федерации предусматривается, что из оборота изъяты земельные участки, занятые находящимися в федеральной собственности объектами, в соответствии с видами деятельности которых созданы закрытые административно-территориальные образования.</w:t>
      </w:r>
    </w:p>
    <w:p w:rsidR="00813CE9" w:rsidRDefault="00813CE9" w:rsidP="00813CE9"/>
    <w:p w:rsidR="00813CE9" w:rsidRDefault="00813CE9" w:rsidP="00813CE9">
      <w:r>
        <w:t>Как отметил Конституционный Суд, пункт 4 статьи 27 Земельного кодекса Российской Федерации прямо оговаривает, что изъятие земельного участка из оборота обусловливается расположением на нем конкретного объекта. Его подпункт 7 предполагает, что применение подпункта 1 пункта 2 статьи 389 Налогового кодекса Российской Федерации допускается только в отношении земельных участков, занятых находящимися в федеральной собственности объектами, в соответствии с видами деятельности которых созданы закрытые административно-территориальные образования. Это означает, что изъятый из оборота земельный участок должен быть занят объектом, для обеспечения деятельности которого создано закрытое административно-территориальное образование, а не просто принадлежать организации, осуществляющей соответствующую деятельность, притом что он может использоваться ею в бытовых, рекреационных и иных, непосредственно не связанных с созданием закрытого административно-территориального образования, целях.</w:t>
      </w:r>
    </w:p>
    <w:p w:rsidR="00813CE9" w:rsidRDefault="00813CE9" w:rsidP="00813CE9"/>
    <w:p w:rsidR="00813CE9" w:rsidRDefault="00813CE9" w:rsidP="00813CE9">
      <w:r>
        <w:t>Расширительное толкование оспариваемых законоположений, предполагающее выведение из-под обложения земельным налогом всех изъятых из оборота земельных участков, переданных соответствующим организациям в связи с созданием закрытых административно-территориальных образований, - независимо от того, расположены ли на них объекты, в соответствии с видами деятельности которых они образованы, - не согласовывалось бы с конституционными принципами налогообложения, так как порождало бы необоснованные преимущества правообладателей таких земельных участков, расположенных в границах закрытого административно-территориального образования, при использовании их для нужд, непосредственно не связанных с деятельностью объектов, для осуществления которой такое образование создано.</w:t>
      </w:r>
    </w:p>
    <w:p w:rsidR="00813CE9" w:rsidRDefault="00813CE9" w:rsidP="00813CE9">
      <w:r>
        <w:t xml:space="preserve">  </w:t>
      </w:r>
    </w:p>
    <w:p w:rsidR="00813CE9" w:rsidRDefault="00813CE9" w:rsidP="00813CE9"/>
    <w:p w:rsidR="00813CE9" w:rsidRDefault="00813CE9" w:rsidP="00813CE9"/>
    <w:p w:rsidR="00813CE9" w:rsidRDefault="00813CE9" w:rsidP="00813CE9"/>
    <w:p w:rsidR="00813CE9" w:rsidRDefault="00813CE9" w:rsidP="00813CE9">
      <w:r>
        <w:t xml:space="preserve"> Всеволожская городская прокуратура разъясняет </w:t>
      </w:r>
    </w:p>
    <w:p w:rsidR="00813CE9" w:rsidRDefault="00813CE9" w:rsidP="00813CE9">
      <w:r>
        <w:t xml:space="preserve"> </w:t>
      </w:r>
    </w:p>
    <w:p w:rsidR="00813CE9" w:rsidRDefault="00813CE9" w:rsidP="00813CE9">
      <w:r>
        <w:t>Постановлением от 11 февраля 2025 года N 6-П Конституционный Суд дал оценку конституционности частей 1 и 3 статьи 10 Федерального закона от 28 декабря 2013 года N 400-ФЗ "О страховых пенсиях".</w:t>
      </w:r>
    </w:p>
    <w:p w:rsidR="00813CE9" w:rsidRDefault="00813CE9" w:rsidP="00813CE9"/>
    <w:p w:rsidR="00813CE9" w:rsidRDefault="00813CE9" w:rsidP="00813CE9">
      <w:r>
        <w:t>Указанные законоположения являлись предметом рассмотрения в той мере, в какой в системе действующего правового регулирования они служат основанием для решения вопроса о назначении страховой пенсии по случаю потери кормильца детям, которые зачаты с использованием вспомогательных репродуктивных технологий после смерти супруга матери, отцовство которого было установлено решением суда, и, соответственно, родились после его смерти.</w:t>
      </w:r>
    </w:p>
    <w:p w:rsidR="00813CE9" w:rsidRDefault="00813CE9" w:rsidP="00813CE9"/>
    <w:p w:rsidR="00813CE9" w:rsidRDefault="00813CE9" w:rsidP="00813CE9">
      <w:r>
        <w:t>Оспоренные законоположения были признаны не соответствующими Конституции Российской Федерации в той мере, в какой ими в системе действующего правового регулирования не предусматривается назначение указанной пенсии ребенку, зачатому с помощью вспомогательных репродуктивных технологий после смерти застрахованного в системе обязательного пенсионного страхования супруга его матери (который при жизни выразил намерение иметь детей с использованием вспомогательных репродуктивных технологий и в отношении которого впоследствии в судебном порядке установлен факт отцовства) и, соответственно, рожденному по истечении трехсот дней с момента смерти отца, притом что в системе социального обеспечения (социальной поддержки) не предусмотрено предоставление иных регулярных выплат такому ребенку, сопоставимых по своему значению со страховой пенсией по случаю потери кормильца.</w:t>
      </w:r>
    </w:p>
    <w:p w:rsidR="00813CE9" w:rsidRDefault="00813CE9" w:rsidP="00813CE9"/>
    <w:p w:rsidR="00813CE9" w:rsidRDefault="00813CE9" w:rsidP="00813CE9">
      <w:r>
        <w:t>Впредь до внесения надлежащих законодательных изменений такому ребенку должно быть предоставлено право на страховую пенсию по случаю потери кормильца (при соблюдении иных установленных законом условий).</w:t>
      </w:r>
    </w:p>
    <w:p w:rsidR="00813CE9" w:rsidRDefault="00813CE9" w:rsidP="00813CE9">
      <w:r>
        <w:t xml:space="preserve"> Всеволожская городская прокуратура разъясняет </w:t>
      </w:r>
    </w:p>
    <w:p w:rsidR="00813CE9" w:rsidRDefault="00813CE9" w:rsidP="00813CE9">
      <w:r>
        <w:t xml:space="preserve"> </w:t>
      </w:r>
    </w:p>
    <w:p w:rsidR="00813CE9" w:rsidRDefault="00813CE9" w:rsidP="00813CE9">
      <w:r>
        <w:t>Постановлением от 5 марта 2025 года N 10-П Конституционный Суд дал оценку конституционности положений части третьей статьи 93 и части третьей статьи 133 Трудового кодекса Российской Федерации.</w:t>
      </w:r>
    </w:p>
    <w:p w:rsidR="00813CE9" w:rsidRDefault="00813CE9" w:rsidP="00813CE9"/>
    <w:p w:rsidR="00813CE9" w:rsidRDefault="00813CE9" w:rsidP="00813CE9">
      <w:r>
        <w:t>Указанные взаимосвязанные положения являлись предметом рассмотрения в той мере, в какой на их основании решается вопрос о размере оплаты труда педагогического работника, учебная нагрузка которого составляет менее установленной для данной категории работников нормы часов учебной (преподавательской) работы (неполная учебная нагрузка), с учетом необходимости соблюдения требований об обеспечении выплаты работнику заработной платы не ниже предусмотренного федеральным законом минимального размера оплаты труда и пропорционально фактически отработанному им времени.</w:t>
      </w:r>
    </w:p>
    <w:p w:rsidR="00813CE9" w:rsidRDefault="00813CE9" w:rsidP="00813CE9"/>
    <w:p w:rsidR="00813CE9" w:rsidRDefault="00813CE9" w:rsidP="00813CE9">
      <w:r>
        <w:t>Оспоренные взаимосвязанные положения признаны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месячная заработная плата такого педагогического работника не может быть ниже суммы, исчисленной исходя из заработной платы за ту же работу при условии выполнения установленной нормы часов учебной (преподавательской) работы (полного рабочего времени) пропорционально отработанному этим работником времени. При этом заработная плата за выполнение установленной нормы часов учебной (преподавательской) работы, из которой исчисляется заработная плата педагогического работника, работающего неполное рабочее время, во всяком случае должна быть не менее предусмотренного федеральным законом минимального размера оплаты труда с начислением сверх этого выплат за работу в особых условиях или условиях, отклоняющихся от нормальных, а также оплаты выполняемой с письменного согласия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w:t>
      </w:r>
    </w:p>
    <w:p w:rsidR="00813CE9" w:rsidRDefault="00813CE9" w:rsidP="00813CE9">
      <w:r>
        <w:t xml:space="preserve"> Всеволожская городская прокуратура разъясняет </w:t>
      </w:r>
    </w:p>
    <w:p w:rsidR="00813CE9" w:rsidRDefault="00813CE9" w:rsidP="00813CE9">
      <w:r>
        <w:t xml:space="preserve"> </w:t>
      </w:r>
    </w:p>
    <w:p w:rsidR="00813CE9" w:rsidRDefault="00813CE9" w:rsidP="00813CE9">
      <w:r>
        <w:t>Определением от 16 января 2025 года N 6-О Конституционный Суд проанализировал статью 78 Трудового кодекса Российской Федерации.</w:t>
      </w:r>
    </w:p>
    <w:p w:rsidR="00813CE9" w:rsidRDefault="00813CE9" w:rsidP="00813CE9"/>
    <w:p w:rsidR="00813CE9" w:rsidRDefault="00813CE9" w:rsidP="00813CE9">
      <w:r>
        <w:lastRenderedPageBreak/>
        <w:t>Согласно оспоренному законоположению трудовой договор может быть в любое время расторгнут по соглашению сторон трудового договора.</w:t>
      </w:r>
    </w:p>
    <w:p w:rsidR="00813CE9" w:rsidRDefault="00813CE9" w:rsidP="00813CE9"/>
    <w:p w:rsidR="00813CE9" w:rsidRDefault="00813CE9" w:rsidP="00813CE9">
      <w:r>
        <w:t>На основе ранее выраженных в Постановлении от 13 июля 2023 года N 40-П правовых позиций Конституционный Суд указал, что расторжение трудового договора по соглашению сторон предполагает не только необходимость достижения работником и работодателем согласия по всем условиям, составляющим содержание соглашения о расторжении трудового договора и потому являющимся существенными для его сторон, но и выполнение сторонами этих условий, включая предусмотренные данным соглашением обязательства сторон. Недопустим отказ в выплате работнику, уволенному по соглашению сторон, выходного пособия, выплата которого при увольнении по данному основанию предусмотрена трудовым договором и (или) соглашением о его расторжении, в размере, установленном соответственно трудовым договором и (или) соглашением о его расторжении.</w:t>
      </w:r>
    </w:p>
    <w:p w:rsidR="00813CE9" w:rsidRDefault="00813CE9" w:rsidP="00813CE9"/>
    <w:p w:rsidR="00813CE9" w:rsidRDefault="00813CE9" w:rsidP="00813CE9">
      <w:r>
        <w:t>Конституционный Суд отметил, что на практике возможны ситуации, когда условие соглашения о расторжении трудового договора, предусматривающее выплату работнику выходного пособия в определенном сторонами размере, противоречит закону и потому может быть признано судом незаконным.</w:t>
      </w:r>
    </w:p>
    <w:p w:rsidR="00813CE9" w:rsidRDefault="00813CE9" w:rsidP="00813CE9"/>
    <w:p w:rsidR="003031C6" w:rsidRDefault="00813CE9" w:rsidP="00813CE9">
      <w:r>
        <w:t>Учитывая, что волеизъявление работника на расторжение трудового договора по соглашению сторон нередко обусловлено именно выплатой ему выходного пособия, а целью такого увольнения для работника, как правило, является не столько прекращение трудовых отношений с работодателем, сколько получение дополнительных денежных средств, без которых само увольнение по соглашению сторон (пункт 1 части первой статьи 77, статья 78 Трудового кодекса Российской Федерации) не отвечает его интересам и попросту утрачивает для него смысл, признание судом незаконным условия соглашения о выплате работнику выходного пособия может поставить под сомнение обоснованность увольнения по данному основанию. Однако в подобных ситуациях при возникновении спора решение вопроса о признании увольнения незаконным и восстановлении работника на работе должно осуществляться в каждом конкретном случае судом исходя из фактических обстоятельств дела.</w:t>
      </w:r>
      <w:bookmarkStart w:id="0" w:name="_GoBack"/>
      <w:bookmarkEnd w:id="0"/>
    </w:p>
    <w:sectPr w:rsidR="00303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CE9"/>
    <w:rsid w:val="003031C6"/>
    <w:rsid w:val="00813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1782</Words>
  <Characters>10159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dc:creator>
  <cp:lastModifiedBy>SAG</cp:lastModifiedBy>
  <cp:revision>1</cp:revision>
  <dcterms:created xsi:type="dcterms:W3CDTF">2025-05-27T13:13:00Z</dcterms:created>
  <dcterms:modified xsi:type="dcterms:W3CDTF">2025-05-27T13:13:00Z</dcterms:modified>
</cp:coreProperties>
</file>