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1EDD" w:rsidRDefault="00F61EDD" w:rsidP="00F61EDD">
      <w:r>
        <w:t xml:space="preserve">Всеволожская городская прокуратура разъясняет </w:t>
      </w:r>
    </w:p>
    <w:p w:rsidR="00F61EDD" w:rsidRDefault="00F61EDD" w:rsidP="00F61EDD">
      <w:r>
        <w:t xml:space="preserve"> </w:t>
      </w:r>
    </w:p>
    <w:p w:rsidR="00F61EDD" w:rsidRDefault="00F61EDD" w:rsidP="00F61EDD">
      <w:r>
        <w:t>Постановлением от 31 января 2025 года N 4-П Конституционный Суд дал оценку конституционности пункта 1 статьи 1085 Гражданского кодекса Российской Федерации.</w:t>
      </w:r>
    </w:p>
    <w:p w:rsidR="00F61EDD" w:rsidRDefault="00F61EDD" w:rsidP="00F61EDD"/>
    <w:p w:rsidR="00F61EDD" w:rsidRDefault="00F61EDD" w:rsidP="00F61EDD">
      <w:r>
        <w:t>Указанное законоположение являлось предметом рассмотрения в той мере, в какой оно служит нормативным основанием для разрешения вопроса о возложении обязанности возмещения медицинской организацией, причинившей вред лицу при оказании платных медицинских услуг, расходов, понесенных им на лечение увечья или иного повреждения здоровья, притом что оно могло получить это лечение бесплатно в рамках программы обязательного медицинского страхования, но избрало платный способ (метод) лечения в соответствии с утвержденными клиническими рекомендациями.</w:t>
      </w:r>
    </w:p>
    <w:p w:rsidR="00F61EDD" w:rsidRDefault="00F61EDD" w:rsidP="00F61EDD"/>
    <w:p w:rsidR="00F61EDD" w:rsidRDefault="00F61EDD" w:rsidP="00F61EDD">
      <w:r>
        <w:t>Оспоренное законоположение было признано не противоречащим Конституции Российской Федерации, поскольку по своему конституционно-правовому смыслу в системе действующего правового регулирования оно не дает оснований для отказа в возмещении разумных и обоснованных расходов, понесенных на лечение лицом, которое могло получить лечение повреждения здоровья бесплатно в рамках программы обязательного медицинского страхования, но избрало платное лечение, соответствующее клиническим рекомендациям, в случаях, когда иное повлекло (могло повлечь) для его здоровья неблагоприятные последствия.</w:t>
      </w:r>
    </w:p>
    <w:p w:rsidR="00F61EDD" w:rsidRDefault="00F61EDD" w:rsidP="00F61EDD">
      <w:r>
        <w:t xml:space="preserve"> Всеволожская городская прокуратура разъясняет </w:t>
      </w:r>
    </w:p>
    <w:p w:rsidR="00F61EDD" w:rsidRDefault="00F61EDD" w:rsidP="00F61EDD">
      <w:r>
        <w:t xml:space="preserve"> </w:t>
      </w:r>
    </w:p>
    <w:p w:rsidR="00F61EDD" w:rsidRDefault="00F61EDD" w:rsidP="00F61EDD">
      <w:r>
        <w:t>Постановлением от 12 февраля 2025 года N 7-П Конституционный Суд дал оценку конституционности абзаца первого пункта 14 статьи 15 Федерального закона от 27 мая 1998 года N 76-ФЗ "О статусе военнослужащих" и подпункта "д" пункта 10 Правил учета военнослужащих, подлежащих увольнению с военной службы, и граждан, уволенных с военной службы в запас или в отставку и службы в органах внутренних дел, а также военнослужащих и сотрудников Государственной противопожарной службы, нуждающихся в получении жилых помещений или улучшении жилищных условий в избранном постоянном месте жительства (утверждены Постановлением Правительства Российской Федерации от 6 сентября 1998 года N 1054).</w:t>
      </w:r>
    </w:p>
    <w:p w:rsidR="00F61EDD" w:rsidRDefault="00F61EDD" w:rsidP="00F61EDD"/>
    <w:p w:rsidR="00F61EDD" w:rsidRDefault="00F61EDD" w:rsidP="00F61EDD">
      <w:r>
        <w:t>Указанные положения являлись предметом рассмотрения в той мере, в какой на их основании в системе действующего правового регулирования решается вопрос о предоставлении предусмотренных законом жилищных гарантий военнослужащим, ранее обеспеченным жилыми помещениями или средствами на их приобретение в качестве членов семей других военнослужащих или иных граждан.</w:t>
      </w:r>
    </w:p>
    <w:p w:rsidR="00F61EDD" w:rsidRDefault="00F61EDD" w:rsidP="00F61EDD"/>
    <w:p w:rsidR="00F61EDD" w:rsidRDefault="00F61EDD" w:rsidP="00F61EDD">
      <w:r>
        <w:lastRenderedPageBreak/>
        <w:t>Оспоренные положения были признаны не соответствующими Конституции Российской Федерации в той мере, в какой они в системе действующего правового регулирования - в силу неопределенности нормативного содержания, а также противоречивого смысла, придаваемого им правоприменительной практикой, - допускают произвольное толкование права на предоставление предусмотренных законом жилищных гарантий указанным военнослужащим.</w:t>
      </w:r>
    </w:p>
    <w:p w:rsidR="00F61EDD" w:rsidRDefault="00F61EDD" w:rsidP="00F61EDD"/>
    <w:p w:rsidR="00F61EDD" w:rsidRDefault="00F61EDD" w:rsidP="00F61EDD">
      <w:r>
        <w:t>Впредь до внесения в законодательство и подзаконные акты надлежащих изменений действующее правовое регулирование не может считаться препятствующим постановке на учет нуждающихся в жилых помещениях военнослужащих, ранее обеспеченных (в том числе по договору социального найма) жилыми помещениями за счет публичных жилых фондов или средствами на их приобретение в качестве членов семей других военнослужащих или иных граждан, независимо от последующей приватизации и (или) отчуждения жилого помещения, если они отвечают критериям нуждаемости по основаниям, предусмотренным статьей 51 Жилищного кодекса Российской Федерации, при условии истечения срока, установленного статьей 53 того же Кодекса.</w:t>
      </w:r>
    </w:p>
    <w:p w:rsidR="00F61EDD" w:rsidRDefault="00F61EDD" w:rsidP="00F61EDD"/>
    <w:p w:rsidR="00F61EDD" w:rsidRDefault="00F61EDD" w:rsidP="00F61EDD">
      <w:r>
        <w:t xml:space="preserve"> Всеволожская городская прокуратура разъясняет </w:t>
      </w:r>
    </w:p>
    <w:p w:rsidR="00F61EDD" w:rsidRDefault="00F61EDD" w:rsidP="00F61EDD">
      <w:r>
        <w:t xml:space="preserve"> </w:t>
      </w:r>
    </w:p>
    <w:p w:rsidR="00F61EDD" w:rsidRDefault="00F61EDD" w:rsidP="00F61EDD">
      <w:r>
        <w:t>Постановлением от 11 марта 2025 года N 11-П Конституционный Суд дал оценку конституционности пункта 1 статьи 322 Гражданского кодекса Российской Федерации.</w:t>
      </w:r>
    </w:p>
    <w:p w:rsidR="00F61EDD" w:rsidRDefault="00F61EDD" w:rsidP="00F61EDD"/>
    <w:p w:rsidR="00F61EDD" w:rsidRDefault="00F61EDD" w:rsidP="00F61EDD">
      <w:r>
        <w:t>Указанное законоположение являлось предметом рассмотрения в той мере, в какой оно служит основанием для разрешения вопроса о взыскании судом в солидарном порядке с жильцов коммунальной квартиры (собственников, нанимателей комнат, иных лиц), не являющихся членами одной семьи, задолженности по оплате потребленной электрической энергии, если в данной квартире имеется общий (квартирный) прибор учета электрической энергии, но не все комнаты данной квартиры оборудованы (ни одна из комнат не оборудована) комнатным прибором учета электрической энергии, а соглашение между всеми жильцами данной квартиры о солидарном порядке оплаты электрической энергии отсутствует.</w:t>
      </w:r>
    </w:p>
    <w:p w:rsidR="00F61EDD" w:rsidRDefault="00F61EDD" w:rsidP="00F61EDD"/>
    <w:p w:rsidR="00F61EDD" w:rsidRDefault="00F61EDD" w:rsidP="00F61EDD">
      <w:r>
        <w:t>Оспоренное законоположение признано не противоречащим Конституции Российской Федерации, поскольку по своему конституционно-правовому смыслу в системе действующего правового регулирования оно не предполагает взыскания в солидарном порядке с указанных лиц задолженности по оплате потребленной электрической энергии в отмеченном случае.</w:t>
      </w:r>
    </w:p>
    <w:p w:rsidR="00F61EDD" w:rsidRDefault="00F61EDD" w:rsidP="00F61EDD"/>
    <w:p w:rsidR="00F61EDD" w:rsidRDefault="00F61EDD" w:rsidP="00F61EDD">
      <w:r>
        <w:t>При этом возможность взыскания с указанных лиц задолженности по оплате потребленной ими электрической энергии в солидарном порядке не может предусматриваться в договорах электроснабжения.</w:t>
      </w:r>
    </w:p>
    <w:p w:rsidR="00F61EDD" w:rsidRDefault="00F61EDD" w:rsidP="00F61EDD">
      <w:r>
        <w:lastRenderedPageBreak/>
        <w:t xml:space="preserve"> Всеволожская городская прокуратура разъясняет </w:t>
      </w:r>
    </w:p>
    <w:p w:rsidR="00F61EDD" w:rsidRDefault="00F61EDD" w:rsidP="00F61EDD">
      <w:r>
        <w:t xml:space="preserve"> </w:t>
      </w:r>
    </w:p>
    <w:p w:rsidR="00F61EDD" w:rsidRDefault="00F61EDD" w:rsidP="00F61EDD">
      <w:r>
        <w:t>Постановлением от 24 марта 2025 года N 13-П Конституционный Суд дал оценку конституционности абзаца второго пункта 34 и пункта 45 Правил осуществления контроля состава и свойств сточных вод, утвержденных Постановлением Правительства Российской Федерации от 22 мая 2020 года N 728.</w:t>
      </w:r>
    </w:p>
    <w:p w:rsidR="00F61EDD" w:rsidRDefault="00F61EDD" w:rsidP="00F61EDD"/>
    <w:p w:rsidR="00F61EDD" w:rsidRDefault="00F61EDD" w:rsidP="00F61EDD">
      <w:r>
        <w:t>Указанные положения являлись предметом рассмотрения в той мере, в какой при их применении решается вопрос об определении достоверности результатов контроля состава и свойств сточных вод (по тем показателям, срок хранения проб для анализа которых составляет менее 12 суток), влияющих на установление имущественных обязанностей абонента.</w:t>
      </w:r>
    </w:p>
    <w:p w:rsidR="00F61EDD" w:rsidRDefault="00F61EDD" w:rsidP="00F61EDD"/>
    <w:p w:rsidR="00F61EDD" w:rsidRDefault="00F61EDD" w:rsidP="00F61EDD">
      <w:r>
        <w:t>Оспоренные положения признаны не соответствующими Конституции Российской Федерации в той мере, в какой они - исключая разделение по требованию абонента и за его счет отобранной пробы на контрольную, параллельную и резервную и, как следствие, использование результатов анализа последней при несопоставимости результатов анализов контрольной и параллельной проб лишь на том основании, что срок хранения проб согласно нормативным документам, регулирующим отбор проб или методы определения конкретных показателей, составляет менее 12 суток, притом что имеются фактические организационные возможности анализа резервной пробы до истечения срока ее хранения и отсутствуют непреодолимые правовые препятствия для учета результатов ее анализа при определении результата контроля состава и свойств сточных вод, - не обеспечивают баланса публичных и частных интересов, при возникновении обоснованных сомнений в достоверности анализа проб возлагая на абонента в его обязательственных отношениях с водоотводящей организацией непропорциональное бремя (риск) несения неблагоприятных имущественных последствий.</w:t>
      </w:r>
    </w:p>
    <w:p w:rsidR="00F61EDD" w:rsidRDefault="00F61EDD" w:rsidP="00F61EDD"/>
    <w:p w:rsidR="00F61EDD" w:rsidRDefault="00F61EDD" w:rsidP="00F61EDD">
      <w:r>
        <w:t>Впредь до внесения в действующее правовое регулирование необходимых изменений надлежит исходить из следующего:</w:t>
      </w:r>
    </w:p>
    <w:p w:rsidR="00F61EDD" w:rsidRDefault="00F61EDD" w:rsidP="00F61EDD"/>
    <w:p w:rsidR="00F61EDD" w:rsidRDefault="00F61EDD" w:rsidP="00F61EDD">
      <w:r>
        <w:t xml:space="preserve">при параллельном отборе проб сточных вод для анализа по тем показателям состава и свойств сточных вод, срок хранения проб для анализа которых согласно нормативным документам, регулирующим отбор проб или методы определения конкретных показателей, составляет менее 12 суток, абонент вправе заявить также о необходимости отбора за его счет дополнительной - резервной - пробы и ее анализа за его счет в аккредитованной лаборатории, не участвующей в анализе контрольной и параллельной проб и не аффилированной с водоотводящей организацией или с абонентом, по тем показателям состава и свойств сточных вод, по которым проводится анализ контрольной и параллельной проб, или по части этих показателей. При отборе проб должно быть определено, в каком качестве - контрольная, параллельная, резервная - выступает каждая из них; отбор и анализ резервной пробы осуществляется по правилам, установленным Правилами осуществления контроля состава и свойств сточных вод для проведения отбора и </w:t>
      </w:r>
      <w:r>
        <w:lastRenderedPageBreak/>
        <w:t>анализа параллельной пробы, если иное не следует из изложенного выше; если результаты анализов контрольной и параллельной проб несопоставимы в части тех показателей, по которым проводится анализ резервной пробы, результаты анализа резервной пробы используются по правилам, закрепленным в третьем предложении абзаца первого и в абзаце втором пункта 44 Правил осуществления контроля состава и свойств сточных вод;</w:t>
      </w:r>
    </w:p>
    <w:p w:rsidR="00F61EDD" w:rsidRDefault="00F61EDD" w:rsidP="00F61EDD"/>
    <w:p w:rsidR="00F61EDD" w:rsidRDefault="00F61EDD" w:rsidP="00F61EDD">
      <w:r>
        <w:t>в случае непредставления абонентом протоколов исследований параллельной и резервной проб результат контроля определяется на основе результата анализа, проведенного по заказу организации, осуществляющей водоотведение.</w:t>
      </w:r>
    </w:p>
    <w:p w:rsidR="00F61EDD" w:rsidRDefault="00F61EDD" w:rsidP="00F61EDD"/>
    <w:p w:rsidR="00F61EDD" w:rsidRDefault="00F61EDD" w:rsidP="00F61EDD">
      <w:r>
        <w:t>Указанные особенности параллельного отбора проб сточных вод не являются основанием для пересмотра состава и объема обязанностей абонентов, которые обусловлены результатами контроля состава и свойств сточных вод, определенными без учета результатов анализа дополнительной - резервной - пробы, отобранной по заявлению абонента в соответствии с данным Постановлением.</w:t>
      </w:r>
    </w:p>
    <w:p w:rsidR="00F61EDD" w:rsidRDefault="00F61EDD" w:rsidP="00F61EDD"/>
    <w:p w:rsidR="00F61EDD" w:rsidRDefault="00F61EDD" w:rsidP="00F61EDD">
      <w:r>
        <w:t xml:space="preserve"> Всеволожская городская прокуратура разъясняет </w:t>
      </w:r>
    </w:p>
    <w:p w:rsidR="00F61EDD" w:rsidRDefault="00F61EDD" w:rsidP="00F61EDD">
      <w:r>
        <w:t xml:space="preserve"> </w:t>
      </w:r>
    </w:p>
    <w:p w:rsidR="00F61EDD" w:rsidRDefault="00F61EDD" w:rsidP="00F61EDD">
      <w:r>
        <w:t>Постановлением от 27 марта 2025 года N 14-П Конституционный Суд дал оценку конституционности пункта 1 статьи 1161 Гражданского кодекса Российской Федерации.</w:t>
      </w:r>
    </w:p>
    <w:p w:rsidR="00F61EDD" w:rsidRDefault="00F61EDD" w:rsidP="00F61EDD"/>
    <w:p w:rsidR="00F61EDD" w:rsidRDefault="00F61EDD" w:rsidP="00F61EDD">
      <w:r>
        <w:t>Указанное законоположение являлось предметом рассмотрения в той мере, в какой на его основании разрешается вопрос о приращении долей оставшихся наследников по завещанию в случае смерти (отпадения) наследника по завещанию до открытия наследства (одновременно с завещателем), если все наследственное имущество завещано нескольким наследникам с распределением между ними долей и у завещателя отсутствуют наследники по закону (или если таковые не приняли наследство).</w:t>
      </w:r>
    </w:p>
    <w:p w:rsidR="00F61EDD" w:rsidRDefault="00F61EDD" w:rsidP="00F61EDD"/>
    <w:p w:rsidR="00F61EDD" w:rsidRDefault="00F61EDD" w:rsidP="00F61EDD">
      <w:r>
        <w:t>Оспоренное законоположение признано не противоречащим Конституции Российской Федерации, поскольку - по своему конституционно-правовому смыслу в системе действующего правового регулирования - в указанном случае оно не исключает приращения долей оставшихся наследников по завещанию в отсутствие в завещании явно выраженного на то запрета.</w:t>
      </w:r>
    </w:p>
    <w:p w:rsidR="00F61EDD" w:rsidRDefault="00F61EDD" w:rsidP="00F61EDD">
      <w:r>
        <w:t xml:space="preserve"> Всеволожская городская прокуратура разъясняет </w:t>
      </w:r>
    </w:p>
    <w:p w:rsidR="00F61EDD" w:rsidRDefault="00F61EDD" w:rsidP="00F61EDD">
      <w:r>
        <w:t xml:space="preserve"> </w:t>
      </w:r>
    </w:p>
    <w:p w:rsidR="00F61EDD" w:rsidRDefault="00F61EDD" w:rsidP="00F61EDD">
      <w:r>
        <w:t xml:space="preserve">Определениями от 16 января 2025 года N 3-О и N 4-О Конституционный Суд проанализировал положения подпунктов 2 и 5 пункта 4, пункта 5 статьи 1473 Гражданского кодекса Российской </w:t>
      </w:r>
      <w:r>
        <w:lastRenderedPageBreak/>
        <w:t>Федерации, подпункта "ж" пункта 1 статьи 23 Федерального закона от 8 августа 2001 года N 129-ФЗ "О государственной регистрации юридических лиц".</w:t>
      </w:r>
    </w:p>
    <w:p w:rsidR="00F61EDD" w:rsidRDefault="00F61EDD" w:rsidP="00F61EDD"/>
    <w:p w:rsidR="00F61EDD" w:rsidRDefault="00F61EDD" w:rsidP="00F61EDD">
      <w:r>
        <w:t>Согласно пункту 4 статьи 1473 ГК Российской Федерации в фирменное наименование юридического лица не могут включаться полные или сокращенные официальные наименования федеральных органов государственной власти, органов государственной власти субъектов Российской Федерации и органов местного самоуправления (подпункт 2); обозначения, противоречащие общественным интересам, а также принципам гуманности и морали (подпункт 5).</w:t>
      </w:r>
    </w:p>
    <w:p w:rsidR="00F61EDD" w:rsidRDefault="00F61EDD" w:rsidP="00F61EDD"/>
    <w:p w:rsidR="00F61EDD" w:rsidRDefault="00F61EDD" w:rsidP="00F61EDD">
      <w:r>
        <w:t>Пунктом 5 статьи 1473 ГК Российской Федерации прямо предусмотрено последствие несоответствия фирменного наименования юридического лица законодательству, а именно право органа, осуществляющего государственную регистрацию юридических лиц, предъявлять иски о понуждении к изменению фирменного наименования.</w:t>
      </w:r>
    </w:p>
    <w:p w:rsidR="00F61EDD" w:rsidRDefault="00F61EDD" w:rsidP="00F61EDD"/>
    <w:p w:rsidR="00F61EDD" w:rsidRDefault="00F61EDD" w:rsidP="00F61EDD">
      <w:r>
        <w:t>В статье 23 Федерального закона от 8 августа 2001 года N 129-ФЗ установлен исчерпывающий перечень оснований для отказа в государственной регистрации. Отказ допускается при несоответствии наименования юридического лица требованиям федерального закона (подпункт "ж" пункта 1).</w:t>
      </w:r>
    </w:p>
    <w:p w:rsidR="00F61EDD" w:rsidRDefault="00F61EDD" w:rsidP="00F61EDD"/>
    <w:p w:rsidR="00F61EDD" w:rsidRDefault="00F61EDD" w:rsidP="00F61EDD">
      <w:r>
        <w:t>Как отметил Конституционный Суд, если фирменное наименование содержит информацию, нацеленную на создание представления о характере деятельности организации, то оно не должно вызывать впечатление у потенциальных потребителей услуг о связи данной организации с органами государственной власти в отсутствие таковой, поскольку это вводило бы потребителей в заблуждение и предоставляло бы организации необоснованные конкурентные преимущества по отношению к иным участникам соответствующего рынка услуг. Таким образом, нельзя исключить, что использование слова "судебный" в фирменном наименовании негосударственной экспертной организации может привести к упомянутым последствиям.</w:t>
      </w:r>
    </w:p>
    <w:p w:rsidR="00F61EDD" w:rsidRDefault="00F61EDD" w:rsidP="00F61EDD"/>
    <w:p w:rsidR="00F61EDD" w:rsidRDefault="00F61EDD" w:rsidP="00F61EDD">
      <w:r>
        <w:t>При этом понуждение юридического лица к изменению фирменного наименования не ограничивает его свободу экономической деятельности при осуществлении судебно-экспертной деятельности под фирменным наименованием, отвечающим требованиям закона.</w:t>
      </w:r>
    </w:p>
    <w:p w:rsidR="00F61EDD" w:rsidRDefault="00F61EDD" w:rsidP="00F61EDD">
      <w:r>
        <w:t xml:space="preserve"> Всеволожская городская прокуратура разъясняет </w:t>
      </w:r>
    </w:p>
    <w:p w:rsidR="00F61EDD" w:rsidRDefault="00F61EDD" w:rsidP="00F61EDD">
      <w:r>
        <w:t xml:space="preserve"> </w:t>
      </w:r>
    </w:p>
    <w:p w:rsidR="00F61EDD" w:rsidRDefault="00F61EDD" w:rsidP="00F61EDD">
      <w:r>
        <w:t>Определением от 13 февраля 2025 года N 300-О Конституционный Суд проанализировал абзац пятый статьи 208 Гражданского кодекса Российской Федерации.</w:t>
      </w:r>
    </w:p>
    <w:p w:rsidR="00F61EDD" w:rsidRDefault="00F61EDD" w:rsidP="00F61EDD"/>
    <w:p w:rsidR="00F61EDD" w:rsidRDefault="00F61EDD" w:rsidP="00F61EDD">
      <w:r>
        <w:lastRenderedPageBreak/>
        <w:t>Согласно абзацу пятому статьи 208 ГК Российской Федерации к требованиям, на которые исковая давность не распространяется, относится требование собственника или иного владельца об устранении всяких нарушений его права, хотя бы эти нарушения не были соединены с лишением владения.</w:t>
      </w:r>
    </w:p>
    <w:p w:rsidR="00F61EDD" w:rsidRDefault="00F61EDD" w:rsidP="00F61EDD"/>
    <w:p w:rsidR="00F61EDD" w:rsidRDefault="00F61EDD" w:rsidP="00F61EDD">
      <w:r>
        <w:t>Конституционный Суд, повторив правовые позиции, ранее выраженные в Постановлении от 28 января 2025 года N 3-П, отметил, что, хотя абзац пятый статьи 208 ГК Российской Федерации не был непосредственно предметом рассмотрения в указанном решении, он, как находящийся в системной взаимосвязи с выступавшими предметом рассмотрения положениями, прежде всего статьи 304 ГК Российской Федерации, был охвачен выраженными в этом Постановлении правовыми позициями.</w:t>
      </w:r>
    </w:p>
    <w:p w:rsidR="00F61EDD" w:rsidRDefault="00F61EDD" w:rsidP="00F61EDD"/>
    <w:p w:rsidR="00F61EDD" w:rsidRDefault="00F61EDD" w:rsidP="00F61EDD">
      <w:r>
        <w:t>Неопределенность в вопросе о конституционности абзаца пятого статьи 208 ГК Российской Федерации - применительно к заявленному в защиту интересов Российской Федерации требованию о признании отсутствующим зарегистрированного за гражданином или отраженного в Едином государственном реестре недвижимости в качестве ранее возникшего у гражданина права на земельный участок, предоставленный для личных нужд, в связи с его нахождением частично или полностью в границах особо охраняемой природной территории федерального значения либо земель лесного фонда - с учетом указанного Постановления отсутствует.</w:t>
      </w:r>
    </w:p>
    <w:p w:rsidR="00F61EDD" w:rsidRDefault="00F61EDD" w:rsidP="00F61EDD">
      <w:r>
        <w:t xml:space="preserve"> Всеволожская городская прокуратура разъясняет </w:t>
      </w:r>
    </w:p>
    <w:p w:rsidR="00F61EDD" w:rsidRDefault="00F61EDD" w:rsidP="00F61EDD">
      <w:r>
        <w:t xml:space="preserve"> </w:t>
      </w:r>
    </w:p>
    <w:p w:rsidR="00F61EDD" w:rsidRDefault="00F61EDD" w:rsidP="00F61EDD">
      <w:r>
        <w:t>Постановлением от 19 февраля 2025 года N 8-П Конституционный Суд дал оценку конституционности части первой статьи 226.1 Уголовного кодекса Российской Федерации.</w:t>
      </w:r>
    </w:p>
    <w:p w:rsidR="00F61EDD" w:rsidRDefault="00F61EDD" w:rsidP="00F61EDD"/>
    <w:p w:rsidR="00F61EDD" w:rsidRDefault="00F61EDD" w:rsidP="00F61EDD">
      <w:r>
        <w:t>Указанное законоположение являлось предметом рассмотрения в той мере, в какой на его основании в системе действующего правового регулирования разрешается вопрос о квалификации в качестве контрабанды перемещения через таможенную границу Евразийского экономического союза либо Государственную границу Российской Федерации с государствами - членами Евразийского экономического союза стратегически важных товаров и ресурсов в крупном размере, если незаконность (способ) перемещения выразилась (выразился) в недостоверном декларировании (занижении) их таможенной стоимости.</w:t>
      </w:r>
    </w:p>
    <w:p w:rsidR="00F61EDD" w:rsidRDefault="00F61EDD" w:rsidP="00F61EDD"/>
    <w:p w:rsidR="00F61EDD" w:rsidRDefault="00F61EDD" w:rsidP="00F61EDD">
      <w:r>
        <w:t>Оспоренное законоположение - как обеспечивающее достаточную степень определенности, соразмерности и дифференциации ответственности за такое незаконное перемещение стратегически важных товаров и ресурсов в крупном размере вышеуказанным способом - было признано соответствующим Конституции Российской Федерации.</w:t>
      </w:r>
    </w:p>
    <w:p w:rsidR="00F61EDD" w:rsidRDefault="00F61EDD" w:rsidP="00F61EDD">
      <w:r>
        <w:t xml:space="preserve"> Всеволожская городская прокуратура разъясняет </w:t>
      </w:r>
    </w:p>
    <w:p w:rsidR="00F61EDD" w:rsidRDefault="00F61EDD" w:rsidP="00F61EDD">
      <w:r>
        <w:t xml:space="preserve"> </w:t>
      </w:r>
    </w:p>
    <w:p w:rsidR="00F61EDD" w:rsidRDefault="00F61EDD" w:rsidP="00F61EDD">
      <w:r>
        <w:lastRenderedPageBreak/>
        <w:t>Определением от 16 января 2025 года N 5-О Конституционный Суд проанализировал пункт 2 примечаний к статье 171.1 Уголовного кодекса Российской Федерации.</w:t>
      </w:r>
    </w:p>
    <w:p w:rsidR="00F61EDD" w:rsidRDefault="00F61EDD" w:rsidP="00F61EDD"/>
    <w:p w:rsidR="00F61EDD" w:rsidRDefault="00F61EDD" w:rsidP="00F61EDD">
      <w:r>
        <w:t>Положениями части пятой статьи 171.1 УК Российской Федерации устанавливается уголовная ответственность за производство, приобретение, хранение, перевозку в целях сбыта или продажу немаркированной алкогольной продукции, подлежащей обязательной маркировке акцизными марками либо федеральными специальными марками, а также немаркированных табачных изделий, подлежащих маркировке специальными (акцизными) марками, совершенные в крупном размере, а в части шестой указанной статьи усиливается ответственность за совершение тех же деяний, в том числе в особо крупном размере (пункт "б").</w:t>
      </w:r>
    </w:p>
    <w:p w:rsidR="00F61EDD" w:rsidRDefault="00F61EDD" w:rsidP="00F61EDD"/>
    <w:p w:rsidR="00F61EDD" w:rsidRDefault="00F61EDD" w:rsidP="00F61EDD">
      <w:r>
        <w:t>Пункт 2 примечаний к указанной статье определяет, что крупным размером в ее частях пятой и шестой признается стоимость немаркированной алкогольной продукции и (или) немаркированных табачных изделий, превышающая сто тысяч рублей, а особо крупным - один миллион рублей.</w:t>
      </w:r>
    </w:p>
    <w:p w:rsidR="00F61EDD" w:rsidRDefault="00F61EDD" w:rsidP="00F61EDD"/>
    <w:p w:rsidR="00F61EDD" w:rsidRDefault="00F61EDD" w:rsidP="00F61EDD">
      <w:r>
        <w:t>Как отметил Конституционный Суд, по смыслу оспариваемого законоположения, действующего в системе правового регулирования, стоимость незаконно ввезенных, произведенных и (или) участвующих в незаконном обороте немаркированных табачных изделий определяется исходя из розничной цены соответствующей легальной продукции, при отсутствии такой цены - из установленной единой минимальной цены табачной продукции за соответствующий период, а в случае необходимости - с применением специальных познаний, притом что такие цены устанавливаются с учетом подлежащих уплате налогов и сборов.</w:t>
      </w:r>
    </w:p>
    <w:p w:rsidR="00F61EDD" w:rsidRDefault="00F61EDD" w:rsidP="00F61EDD">
      <w:r>
        <w:t xml:space="preserve">  </w:t>
      </w:r>
    </w:p>
    <w:p w:rsidR="00F61EDD" w:rsidRDefault="00F61EDD" w:rsidP="00F61EDD"/>
    <w:p w:rsidR="00F61EDD" w:rsidRDefault="00F61EDD" w:rsidP="00F61EDD"/>
    <w:p w:rsidR="00F61EDD" w:rsidRDefault="00F61EDD" w:rsidP="00F61EDD"/>
    <w:p w:rsidR="00F61EDD" w:rsidRDefault="00F61EDD" w:rsidP="00F61EDD"/>
    <w:p w:rsidR="00F61EDD" w:rsidRDefault="00F61EDD" w:rsidP="00F61EDD"/>
    <w:p w:rsidR="00F61EDD" w:rsidRDefault="00F61EDD" w:rsidP="00F61EDD"/>
    <w:p w:rsidR="00F61EDD" w:rsidRDefault="00F61EDD" w:rsidP="00F61EDD"/>
    <w:p w:rsidR="00F61EDD" w:rsidRDefault="00F61EDD" w:rsidP="00F61EDD">
      <w:r>
        <w:t xml:space="preserve">  </w:t>
      </w:r>
    </w:p>
    <w:p w:rsidR="00F61EDD" w:rsidRDefault="00F61EDD" w:rsidP="00F61EDD"/>
    <w:p w:rsidR="00F61EDD" w:rsidRDefault="00F61EDD" w:rsidP="00F61EDD"/>
    <w:p w:rsidR="00F61EDD" w:rsidRDefault="00F61EDD" w:rsidP="00F61EDD"/>
    <w:p w:rsidR="00F61EDD" w:rsidRDefault="00F61EDD" w:rsidP="00F61EDD"/>
    <w:p w:rsidR="00F61EDD" w:rsidRDefault="00F61EDD" w:rsidP="00F61EDD"/>
    <w:p w:rsidR="00F61EDD" w:rsidRDefault="00F61EDD" w:rsidP="00F61EDD"/>
    <w:p w:rsidR="00F61EDD" w:rsidRDefault="00F61EDD" w:rsidP="00F61EDD">
      <w:r>
        <w:t xml:space="preserve"> Всеволожская городская прокуратура разъясняет </w:t>
      </w:r>
    </w:p>
    <w:p w:rsidR="00F61EDD" w:rsidRDefault="00F61EDD" w:rsidP="00F61EDD">
      <w:r>
        <w:t xml:space="preserve"> </w:t>
      </w:r>
    </w:p>
    <w:p w:rsidR="00F61EDD" w:rsidRDefault="00F61EDD" w:rsidP="00F61EDD">
      <w:r>
        <w:t>С 1 марта 2026 года начнут применяться новые формы справки, подтверждающей факт установления инвалидности, и выписки из акта медико-социальной экспертизы гражданина.</w:t>
      </w:r>
    </w:p>
    <w:p w:rsidR="00F61EDD" w:rsidRDefault="00F61EDD" w:rsidP="00F61EDD">
      <w:r>
        <w:t xml:space="preserve"> </w:t>
      </w:r>
    </w:p>
    <w:p w:rsidR="00F61EDD" w:rsidRDefault="00F61EDD" w:rsidP="00F61EDD">
      <w:r>
        <w:t>Приказом Минтруда России от 28.03.2025 N 160н "Об утверждении форм справки, подтверждающей факт установления инвалидности, выписки из акта медико-социальной экспертизы гражданина и порядка их составления, в том числе в форме электронного документа" (Зарегистрировано в Минюсте России 28.04.2025 N 81986) также установлен порядок составления указанных справки и выписки, в том числе в форме электронного документа.</w:t>
      </w:r>
    </w:p>
    <w:p w:rsidR="00F61EDD" w:rsidRDefault="00F61EDD" w:rsidP="00F61EDD"/>
    <w:p w:rsidR="00F61EDD" w:rsidRDefault="00F61EDD" w:rsidP="00F61EDD">
      <w:r>
        <w:t>Утратят силу Приказ Минздравсоцразвития от 24 ноября 2010 г. N 1031н и изменяющие его акты.</w:t>
      </w:r>
    </w:p>
    <w:p w:rsidR="00F61EDD" w:rsidRDefault="00F61EDD" w:rsidP="00F61EDD">
      <w:r>
        <w:t xml:space="preserve"> Всеволожская городская прокуратура разъясняет </w:t>
      </w:r>
    </w:p>
    <w:p w:rsidR="00F61EDD" w:rsidRDefault="00F61EDD" w:rsidP="00F61EDD">
      <w:r>
        <w:t>Установлен порядок применения к обучающимся по образовательным программам высшего образования и соответствующим дополнительным профессиональным программам мер дисциплинарного взыскания приказом Минобрнауки России от 27.03.2025 N 284 "Об утверждении Порядка применения к обучающимся по образовательным программам высшего образования и соответствующим дополнительным профессиональным программам мер дисциплинарного взыскания и снятия их с указанных обучающихся" (Зарегистрировано в Минюсте России 25.04.2025 N 81978).</w:t>
      </w:r>
    </w:p>
    <w:p w:rsidR="00F61EDD" w:rsidRDefault="00F61EDD" w:rsidP="00F61EDD">
      <w:r>
        <w:t xml:space="preserve"> </w:t>
      </w:r>
    </w:p>
    <w:p w:rsidR="00F61EDD" w:rsidRDefault="00F61EDD" w:rsidP="00F61EDD">
      <w:r>
        <w:t>Меры дисциплинарного взыскания применяются к обучающимся за неисполнение или нарушение устава образовательной организации, правил внутреннего распорядка, в том числе требований к дисциплине на учебных занятиях и правилам поведения в такой организации, правил проживания в общежитиях и иных локальных нормативных актов по вопросам организации и осуществления образовательной деятельности.</w:t>
      </w:r>
    </w:p>
    <w:p w:rsidR="00F61EDD" w:rsidRDefault="00F61EDD" w:rsidP="00F61EDD"/>
    <w:p w:rsidR="00F61EDD" w:rsidRDefault="00F61EDD" w:rsidP="00F61EDD">
      <w:r>
        <w:t>За совершение дисциплинарного проступка к обучающемуся могут быть применены замечание, выговор, отчисление из организации, осуществляющей образовательную деятельность.</w:t>
      </w:r>
    </w:p>
    <w:p w:rsidR="00F61EDD" w:rsidRDefault="00F61EDD" w:rsidP="00F61EDD"/>
    <w:p w:rsidR="009748F3" w:rsidRDefault="00F61EDD" w:rsidP="00F61EDD">
      <w:r>
        <w:t>Настоящий приказ вступает в силу с 1 сентября 2025 года и действует до 1 сентября 2031 года.</w:t>
      </w:r>
      <w:bookmarkStart w:id="0" w:name="_GoBack"/>
      <w:bookmarkEnd w:id="0"/>
    </w:p>
    <w:sectPr w:rsidR="009748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1EDD"/>
    <w:rsid w:val="009748F3"/>
    <w:rsid w:val="00F61E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2732</Words>
  <Characters>15575</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SAG</dc:creator>
  <cp:lastModifiedBy>SAG</cp:lastModifiedBy>
  <cp:revision>1</cp:revision>
  <dcterms:created xsi:type="dcterms:W3CDTF">2025-05-27T13:15:00Z</dcterms:created>
  <dcterms:modified xsi:type="dcterms:W3CDTF">2025-05-27T13:15:00Z</dcterms:modified>
</cp:coreProperties>
</file>